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30E84F" w14:textId="57A83759" w:rsidR="001A0095" w:rsidRDefault="00C418EA" w:rsidP="00C418EA">
      <w:pPr>
        <w:jc w:val="center"/>
      </w:pPr>
      <w:r>
        <w:t>(NAME)</w:t>
      </w:r>
      <w:r>
        <w:br/>
        <w:t>________________________________’s TOKEN BOARD</w:t>
      </w:r>
    </w:p>
    <w:p w14:paraId="6B602B65" w14:textId="3D7F7871" w:rsidR="00C418EA" w:rsidRDefault="00C418EA" w:rsidP="00C418EA">
      <w:pPr>
        <w:jc w:val="center"/>
      </w:pPr>
    </w:p>
    <w:p w14:paraId="5E3C5101" w14:textId="4AFC77EB" w:rsidR="00C418EA" w:rsidRDefault="00C418EA" w:rsidP="00C418EA">
      <w:pPr>
        <w:jc w:val="center"/>
      </w:pPr>
    </w:p>
    <w:p w14:paraId="52914311" w14:textId="77777777" w:rsidR="00C418EA" w:rsidRDefault="00C418EA" w:rsidP="00C418EA">
      <w:pPr>
        <w:jc w:val="center"/>
      </w:pPr>
    </w:p>
    <w:p w14:paraId="00DD2C2C" w14:textId="3FF443F0" w:rsidR="00C418EA" w:rsidRDefault="00C418EA" w:rsidP="00C418EA">
      <w:pPr>
        <w:jc w:val="center"/>
      </w:pPr>
    </w:p>
    <w:tbl>
      <w:tblPr>
        <w:tblStyle w:val="TableGrid"/>
        <w:tblW w:w="13525" w:type="dxa"/>
        <w:tblLook w:val="04A0" w:firstRow="1" w:lastRow="0" w:firstColumn="1" w:lastColumn="0" w:noHBand="0" w:noVBand="1"/>
      </w:tblPr>
      <w:tblGrid>
        <w:gridCol w:w="2705"/>
        <w:gridCol w:w="2705"/>
        <w:gridCol w:w="2705"/>
        <w:gridCol w:w="2705"/>
        <w:gridCol w:w="2705"/>
      </w:tblGrid>
      <w:tr w:rsidR="00C418EA" w14:paraId="308A8BEA" w14:textId="77777777" w:rsidTr="00C418EA">
        <w:trPr>
          <w:trHeight w:val="2486"/>
        </w:trPr>
        <w:tc>
          <w:tcPr>
            <w:tcW w:w="2705" w:type="dxa"/>
          </w:tcPr>
          <w:p w14:paraId="411698BD" w14:textId="77777777" w:rsidR="00C418EA" w:rsidRDefault="00C418EA" w:rsidP="00C418EA">
            <w:pPr>
              <w:jc w:val="center"/>
            </w:pPr>
          </w:p>
          <w:p w14:paraId="4833216B" w14:textId="77777777" w:rsidR="00C418EA" w:rsidRDefault="00C418EA" w:rsidP="00C418EA">
            <w:pPr>
              <w:jc w:val="center"/>
            </w:pPr>
          </w:p>
          <w:p w14:paraId="4F129F80" w14:textId="77777777" w:rsidR="00C418EA" w:rsidRDefault="00C418EA" w:rsidP="00C418EA">
            <w:pPr>
              <w:jc w:val="center"/>
            </w:pPr>
          </w:p>
          <w:p w14:paraId="2ECBC4D0" w14:textId="07D67421" w:rsidR="00C418EA" w:rsidRDefault="00C418EA" w:rsidP="00C418EA">
            <w:pPr>
              <w:jc w:val="center"/>
            </w:pPr>
          </w:p>
          <w:p w14:paraId="67AF2DF5" w14:textId="77777777" w:rsidR="00C418EA" w:rsidRDefault="00C418EA" w:rsidP="00C418EA">
            <w:pPr>
              <w:jc w:val="center"/>
            </w:pPr>
          </w:p>
          <w:p w14:paraId="1944B163" w14:textId="5A4A1908" w:rsidR="00C418EA" w:rsidRDefault="00C418EA" w:rsidP="00C418EA">
            <w:pPr>
              <w:jc w:val="center"/>
            </w:pPr>
          </w:p>
        </w:tc>
        <w:tc>
          <w:tcPr>
            <w:tcW w:w="2705" w:type="dxa"/>
          </w:tcPr>
          <w:p w14:paraId="7B55ECC4" w14:textId="77777777" w:rsidR="00C418EA" w:rsidRDefault="00C418EA" w:rsidP="00C418EA">
            <w:pPr>
              <w:jc w:val="center"/>
            </w:pPr>
          </w:p>
        </w:tc>
        <w:tc>
          <w:tcPr>
            <w:tcW w:w="2705" w:type="dxa"/>
          </w:tcPr>
          <w:p w14:paraId="2A69182F" w14:textId="77777777" w:rsidR="00C418EA" w:rsidRDefault="00C418EA" w:rsidP="00C418EA">
            <w:pPr>
              <w:jc w:val="center"/>
            </w:pPr>
          </w:p>
        </w:tc>
        <w:tc>
          <w:tcPr>
            <w:tcW w:w="2705" w:type="dxa"/>
          </w:tcPr>
          <w:p w14:paraId="1CD19C04" w14:textId="77777777" w:rsidR="00C418EA" w:rsidRDefault="00C418EA" w:rsidP="00C418EA">
            <w:pPr>
              <w:jc w:val="center"/>
            </w:pPr>
          </w:p>
        </w:tc>
        <w:tc>
          <w:tcPr>
            <w:tcW w:w="2705" w:type="dxa"/>
          </w:tcPr>
          <w:p w14:paraId="305B103C" w14:textId="77777777" w:rsidR="00C418EA" w:rsidRDefault="00C418EA" w:rsidP="00C418EA">
            <w:pPr>
              <w:jc w:val="center"/>
            </w:pPr>
          </w:p>
        </w:tc>
      </w:tr>
      <w:tr w:rsidR="00C418EA" w14:paraId="29431E04" w14:textId="77777777" w:rsidTr="00C418EA">
        <w:trPr>
          <w:trHeight w:val="2087"/>
        </w:trPr>
        <w:tc>
          <w:tcPr>
            <w:tcW w:w="2705" w:type="dxa"/>
          </w:tcPr>
          <w:p w14:paraId="29967B05" w14:textId="77777777" w:rsidR="00C418EA" w:rsidRDefault="00C418EA" w:rsidP="00C418EA">
            <w:pPr>
              <w:jc w:val="center"/>
            </w:pPr>
          </w:p>
          <w:p w14:paraId="74ABD5C6" w14:textId="77777777" w:rsidR="00C418EA" w:rsidRDefault="00C418EA" w:rsidP="00C418EA">
            <w:pPr>
              <w:jc w:val="center"/>
            </w:pPr>
          </w:p>
          <w:p w14:paraId="31C9DD27" w14:textId="77777777" w:rsidR="00C418EA" w:rsidRDefault="00C418EA" w:rsidP="00C418EA">
            <w:pPr>
              <w:jc w:val="center"/>
            </w:pPr>
          </w:p>
          <w:p w14:paraId="357EC05B" w14:textId="77777777" w:rsidR="00C418EA" w:rsidRDefault="00C418EA" w:rsidP="00C418EA">
            <w:pPr>
              <w:jc w:val="center"/>
            </w:pPr>
          </w:p>
          <w:p w14:paraId="4E2659BD" w14:textId="46828435" w:rsidR="00C418EA" w:rsidRDefault="00C418EA" w:rsidP="00C418EA"/>
        </w:tc>
        <w:tc>
          <w:tcPr>
            <w:tcW w:w="2705" w:type="dxa"/>
          </w:tcPr>
          <w:p w14:paraId="304D774F" w14:textId="77777777" w:rsidR="00C418EA" w:rsidRDefault="00C418EA" w:rsidP="00C418EA">
            <w:pPr>
              <w:jc w:val="center"/>
            </w:pPr>
          </w:p>
        </w:tc>
        <w:tc>
          <w:tcPr>
            <w:tcW w:w="2705" w:type="dxa"/>
          </w:tcPr>
          <w:p w14:paraId="26E6EEC3" w14:textId="77777777" w:rsidR="00C418EA" w:rsidRDefault="00C418EA" w:rsidP="00C418EA">
            <w:pPr>
              <w:jc w:val="center"/>
            </w:pPr>
          </w:p>
        </w:tc>
        <w:tc>
          <w:tcPr>
            <w:tcW w:w="2705" w:type="dxa"/>
          </w:tcPr>
          <w:p w14:paraId="0462793F" w14:textId="77777777" w:rsidR="00C418EA" w:rsidRDefault="00C418EA" w:rsidP="00C418EA">
            <w:pPr>
              <w:jc w:val="center"/>
            </w:pPr>
          </w:p>
        </w:tc>
        <w:tc>
          <w:tcPr>
            <w:tcW w:w="2705" w:type="dxa"/>
          </w:tcPr>
          <w:p w14:paraId="50D22786" w14:textId="77777777" w:rsidR="00C418EA" w:rsidRDefault="00C418EA" w:rsidP="00C418EA">
            <w:pPr>
              <w:jc w:val="center"/>
            </w:pPr>
          </w:p>
        </w:tc>
      </w:tr>
    </w:tbl>
    <w:p w14:paraId="18DF319F" w14:textId="4931C6B1" w:rsidR="00C418EA" w:rsidRDefault="00C418EA" w:rsidP="00C418EA">
      <w:pPr>
        <w:jc w:val="center"/>
      </w:pPr>
    </w:p>
    <w:p w14:paraId="15A050B1" w14:textId="4244485A" w:rsidR="00C418EA" w:rsidRDefault="00C418EA" w:rsidP="00C418EA">
      <w:pPr>
        <w:jc w:val="center"/>
      </w:pPr>
    </w:p>
    <w:p w14:paraId="50988B6C" w14:textId="07298933" w:rsidR="00C418EA" w:rsidRDefault="00C418EA" w:rsidP="00C418EA">
      <w:pPr>
        <w:jc w:val="center"/>
      </w:pPr>
    </w:p>
    <w:p w14:paraId="498B5C04" w14:textId="77777777" w:rsidR="00C418EA" w:rsidRDefault="00C418EA" w:rsidP="00C418EA">
      <w:pPr>
        <w:jc w:val="center"/>
      </w:pPr>
    </w:p>
    <w:p w14:paraId="333783E3" w14:textId="77777777" w:rsidR="00C418EA" w:rsidRDefault="00C418EA" w:rsidP="00C418EA">
      <w:pPr>
        <w:jc w:val="center"/>
      </w:pPr>
    </w:p>
    <w:p w14:paraId="5CDC36FA" w14:textId="77777777" w:rsidR="00C418EA" w:rsidRDefault="00C418EA" w:rsidP="00C418EA">
      <w:pPr>
        <w:jc w:val="center"/>
      </w:pPr>
    </w:p>
    <w:p w14:paraId="3FC32502" w14:textId="77777777" w:rsidR="00C418EA" w:rsidRDefault="00C418EA" w:rsidP="00C418EA">
      <w:pPr>
        <w:jc w:val="center"/>
      </w:pPr>
    </w:p>
    <w:p w14:paraId="2094E1A9" w14:textId="77777777" w:rsidR="00C418EA" w:rsidRDefault="00C418EA" w:rsidP="00C418EA">
      <w:pPr>
        <w:jc w:val="center"/>
      </w:pPr>
    </w:p>
    <w:p w14:paraId="7C65425A" w14:textId="77777777" w:rsidR="00C418EA" w:rsidRDefault="00C418EA" w:rsidP="00C418EA">
      <w:pPr>
        <w:jc w:val="center"/>
      </w:pPr>
    </w:p>
    <w:p w14:paraId="0B1B4234" w14:textId="77777777" w:rsidR="00C418EA" w:rsidRDefault="00C418EA" w:rsidP="00C418EA">
      <w:pPr>
        <w:jc w:val="center"/>
      </w:pPr>
    </w:p>
    <w:p w14:paraId="2B2E212E" w14:textId="77777777" w:rsidR="00C418EA" w:rsidRDefault="00C418EA" w:rsidP="00C418EA">
      <w:pPr>
        <w:jc w:val="center"/>
      </w:pPr>
    </w:p>
    <w:p w14:paraId="42CD18F2" w14:textId="55AAB291" w:rsidR="00C418EA" w:rsidRPr="00C418EA" w:rsidRDefault="00C418EA" w:rsidP="00C418EA">
      <w:pPr>
        <w:jc w:val="center"/>
        <w:rPr>
          <w:b/>
          <w:bCs/>
        </w:rPr>
      </w:pPr>
      <w:r w:rsidRPr="00C418EA">
        <w:rPr>
          <w:b/>
          <w:bCs/>
        </w:rPr>
        <w:t xml:space="preserve"> How to Create an Effective Token Economy</w:t>
      </w:r>
    </w:p>
    <w:p w14:paraId="5142CFC2" w14:textId="77777777" w:rsidR="00C418EA" w:rsidRPr="00C418EA" w:rsidRDefault="00C418EA" w:rsidP="00C418EA">
      <w:pPr>
        <w:jc w:val="center"/>
        <w:rPr>
          <w:b/>
          <w:bCs/>
        </w:rPr>
      </w:pPr>
    </w:p>
    <w:p w14:paraId="0B292922" w14:textId="77777777" w:rsidR="00C418EA" w:rsidRPr="00C418EA" w:rsidRDefault="00C418EA" w:rsidP="00C418EA">
      <w:pPr>
        <w:jc w:val="center"/>
      </w:pPr>
      <w:r w:rsidRPr="00C418EA">
        <w:t>Creating a token economy requires a few essential steps to ensure it is visually engaging, easy to use, and effective in reinforcing positive behaviors. Below is a detailed guide:</w:t>
      </w:r>
    </w:p>
    <w:p w14:paraId="451BC728" w14:textId="77777777" w:rsidR="00C418EA" w:rsidRPr="00C418EA" w:rsidRDefault="00C418EA" w:rsidP="00C418EA">
      <w:pPr>
        <w:jc w:val="center"/>
        <w:rPr>
          <w:b/>
          <w:bCs/>
        </w:rPr>
      </w:pPr>
    </w:p>
    <w:p w14:paraId="55B42026" w14:textId="6E9B4B95" w:rsidR="00C418EA" w:rsidRPr="00C418EA" w:rsidRDefault="00C418EA" w:rsidP="00C418EA">
      <w:pPr>
        <w:jc w:val="center"/>
        <w:rPr>
          <w:b/>
          <w:bCs/>
        </w:rPr>
      </w:pPr>
      <w:r w:rsidRPr="00C418EA">
        <w:rPr>
          <w:b/>
          <w:bCs/>
        </w:rPr>
        <w:t xml:space="preserve">1. Design and Print the Main Token Economy </w:t>
      </w:r>
      <w:r w:rsidRPr="00C418EA">
        <w:rPr>
          <w:b/>
          <w:bCs/>
          <w:u w:val="single"/>
        </w:rPr>
        <w:t>Board</w:t>
      </w:r>
    </w:p>
    <w:p w14:paraId="7A422ABE" w14:textId="196E6E8F" w:rsidR="00C418EA" w:rsidRPr="00C418EA" w:rsidRDefault="00C418EA" w:rsidP="00C418EA">
      <w:pPr>
        <w:jc w:val="center"/>
      </w:pPr>
      <w:r w:rsidRPr="00C418EA">
        <w:rPr>
          <w:b/>
          <w:bCs/>
        </w:rPr>
        <w:t xml:space="preserve">   </w:t>
      </w:r>
      <w:r w:rsidRPr="00C418EA">
        <w:t>- Print the board above</w:t>
      </w:r>
    </w:p>
    <w:p w14:paraId="576EAC2A" w14:textId="77777777" w:rsidR="00C418EA" w:rsidRPr="00C418EA" w:rsidRDefault="00C418EA" w:rsidP="00C418EA">
      <w:pPr>
        <w:jc w:val="center"/>
      </w:pPr>
      <w:r w:rsidRPr="00C418EA">
        <w:rPr>
          <w:b/>
          <w:bCs/>
        </w:rPr>
        <w:t xml:space="preserve">   - </w:t>
      </w:r>
      <w:r w:rsidRPr="00C418EA">
        <w:t>Make the board visually appealing by incorporating colors, shapes, or themes that the learner enjoys. Personalizing the design can increase the learner’s motivation and engagement with the system.</w:t>
      </w:r>
    </w:p>
    <w:p w14:paraId="4BCFABE3" w14:textId="77777777" w:rsidR="00C418EA" w:rsidRPr="00C418EA" w:rsidRDefault="00C418EA" w:rsidP="00C418EA">
      <w:pPr>
        <w:jc w:val="center"/>
        <w:rPr>
          <w:b/>
          <w:bCs/>
        </w:rPr>
      </w:pPr>
      <w:r w:rsidRPr="00C418EA">
        <w:rPr>
          <w:b/>
          <w:bCs/>
        </w:rPr>
        <w:t xml:space="preserve">   - </w:t>
      </w:r>
      <w:r w:rsidRPr="00C418EA">
        <w:t>After designing the board, print it on durable paper or laminate it to withstand frequent handling</w:t>
      </w:r>
      <w:r w:rsidRPr="00C418EA">
        <w:rPr>
          <w:b/>
          <w:bCs/>
        </w:rPr>
        <w:t>.</w:t>
      </w:r>
    </w:p>
    <w:p w14:paraId="7901FB21" w14:textId="77777777" w:rsidR="00C418EA" w:rsidRPr="00C418EA" w:rsidRDefault="00C418EA" w:rsidP="00C418EA">
      <w:pPr>
        <w:jc w:val="center"/>
        <w:rPr>
          <w:b/>
          <w:bCs/>
        </w:rPr>
      </w:pPr>
    </w:p>
    <w:p w14:paraId="5C0C0EC2" w14:textId="71FD9580" w:rsidR="00C418EA" w:rsidRPr="00C418EA" w:rsidRDefault="00C418EA" w:rsidP="00C418EA">
      <w:pPr>
        <w:jc w:val="center"/>
        <w:rPr>
          <w:b/>
          <w:bCs/>
        </w:rPr>
      </w:pPr>
      <w:r w:rsidRPr="00C418EA">
        <w:rPr>
          <w:b/>
          <w:bCs/>
        </w:rPr>
        <w:t xml:space="preserve"> 2. Create and Print </w:t>
      </w:r>
      <w:r w:rsidRPr="00C418EA">
        <w:rPr>
          <w:b/>
          <w:bCs/>
          <w:u w:val="single"/>
        </w:rPr>
        <w:t>Tokens</w:t>
      </w:r>
    </w:p>
    <w:p w14:paraId="559F065C" w14:textId="77777777" w:rsidR="00C418EA" w:rsidRPr="00C418EA" w:rsidRDefault="00C418EA" w:rsidP="00C418EA">
      <w:pPr>
        <w:jc w:val="center"/>
      </w:pPr>
      <w:r w:rsidRPr="00C418EA">
        <w:t xml:space="preserve">   - Choose or create small, identifiable tokens that the learner will collect. These tokens can be stars, characters, stickers, or any symbols the learner likes.</w:t>
      </w:r>
    </w:p>
    <w:p w14:paraId="50C3E81D" w14:textId="77777777" w:rsidR="00C418EA" w:rsidRPr="00C418EA" w:rsidRDefault="00C418EA" w:rsidP="00C418EA">
      <w:pPr>
        <w:jc w:val="center"/>
        <w:rPr>
          <w:b/>
          <w:bCs/>
        </w:rPr>
      </w:pPr>
      <w:r w:rsidRPr="00C418EA">
        <w:t xml:space="preserve">   - Print at least 10 tokens (more if you expect them to be used multiple times), keeping them uniform to make counting and tracking easier. Laminating these tokens can also increase their durability, especially if the token economy will be used daily</w:t>
      </w:r>
      <w:r w:rsidRPr="00C418EA">
        <w:rPr>
          <w:b/>
          <w:bCs/>
        </w:rPr>
        <w:t>.</w:t>
      </w:r>
    </w:p>
    <w:p w14:paraId="06AC8192" w14:textId="77777777" w:rsidR="00C418EA" w:rsidRPr="00C418EA" w:rsidRDefault="00C418EA" w:rsidP="00C418EA">
      <w:pPr>
        <w:jc w:val="center"/>
        <w:rPr>
          <w:b/>
          <w:bCs/>
        </w:rPr>
      </w:pPr>
    </w:p>
    <w:p w14:paraId="22F37A22" w14:textId="1B3F0499" w:rsidR="00C418EA" w:rsidRPr="00C418EA" w:rsidRDefault="00C418EA" w:rsidP="00C418EA">
      <w:pPr>
        <w:jc w:val="center"/>
        <w:rPr>
          <w:b/>
          <w:bCs/>
        </w:rPr>
      </w:pPr>
      <w:r w:rsidRPr="00C418EA">
        <w:rPr>
          <w:b/>
          <w:bCs/>
        </w:rPr>
        <w:t xml:space="preserve"> 3. Use Velcro for Easy Attachment and Removal</w:t>
      </w:r>
    </w:p>
    <w:p w14:paraId="71A137C0" w14:textId="2AE3E920" w:rsidR="00C418EA" w:rsidRPr="00C418EA" w:rsidRDefault="00C418EA" w:rsidP="00C418EA">
      <w:pPr>
        <w:jc w:val="center"/>
      </w:pPr>
      <w:r w:rsidRPr="00C418EA">
        <w:t xml:space="preserve">   - Apply Velcro to both the main board and the tokens to allow easy placement and removal. Place one side of the Velcro strip along the area where tokens will accumulate on the </w:t>
      </w:r>
      <w:r w:rsidRPr="00C418EA">
        <w:t>board and</w:t>
      </w:r>
      <w:r w:rsidRPr="00C418EA">
        <w:t xml:space="preserve"> attach the opposite Velcro side to the back of each token.</w:t>
      </w:r>
    </w:p>
    <w:p w14:paraId="50E4B2F1" w14:textId="77777777" w:rsidR="00C418EA" w:rsidRPr="00C418EA" w:rsidRDefault="00C418EA" w:rsidP="00C418EA">
      <w:pPr>
        <w:jc w:val="center"/>
      </w:pPr>
      <w:r w:rsidRPr="00C418EA">
        <w:t xml:space="preserve">   - The Velcro system allows the learner to participate in placing tokens on the board, reinforcing their progress visually. This also makes it easy for you to reset the board once tokens are exchanged for rewards.</w:t>
      </w:r>
    </w:p>
    <w:p w14:paraId="7047B2BF" w14:textId="559DAD2B" w:rsidR="00C418EA" w:rsidRDefault="00C418EA" w:rsidP="00C418EA">
      <w:pPr>
        <w:jc w:val="center"/>
        <w:rPr>
          <w:b/>
          <w:bCs/>
        </w:rPr>
      </w:pPr>
    </w:p>
    <w:p w14:paraId="1D0938EB" w14:textId="49168BCC" w:rsidR="00C418EA" w:rsidRDefault="00C418EA" w:rsidP="00C418EA">
      <w:pPr>
        <w:rPr>
          <w:b/>
          <w:bCs/>
        </w:rPr>
      </w:pPr>
    </w:p>
    <w:p w14:paraId="00FDE269" w14:textId="77777777" w:rsidR="00C418EA" w:rsidRDefault="00C418EA" w:rsidP="00C418EA">
      <w:pPr>
        <w:rPr>
          <w:b/>
          <w:bCs/>
        </w:rPr>
      </w:pPr>
    </w:p>
    <w:p w14:paraId="180CCBD4" w14:textId="1216E557" w:rsidR="00C418EA" w:rsidRPr="00C418EA" w:rsidRDefault="00C418EA" w:rsidP="00C418EA">
      <w:pPr>
        <w:jc w:val="center"/>
        <w:rPr>
          <w:b/>
          <w:bCs/>
        </w:rPr>
      </w:pPr>
      <w:r w:rsidRPr="00C418EA">
        <w:rPr>
          <w:b/>
          <w:bCs/>
        </w:rPr>
        <w:t xml:space="preserve">Here is an example of a token board </w:t>
      </w:r>
      <w:r w:rsidRPr="00C418EA">
        <w:rPr>
          <w:b/>
          <w:bCs/>
        </w:rPr>
        <w:fldChar w:fldCharType="begin"/>
      </w:r>
      <w:r w:rsidRPr="00C418EA">
        <w:rPr>
          <w:b/>
          <w:bCs/>
        </w:rPr>
        <w:instrText xml:space="preserve"> INCLUDEPICTURE "/Users/emiliamacchione/Library/Group Containers/UBF8T346G9.ms/WebArchiveCopyPasteTempFiles/com.microsoft.Word/images?q=tbnANd9GcRUBf5uxrdNCtcx550SmX3DWkZRiexwdzOyZg&amp;s" \* MERGEFORMATINET </w:instrText>
      </w:r>
      <w:r w:rsidRPr="00C418EA">
        <w:rPr>
          <w:b/>
          <w:bCs/>
        </w:rPr>
        <w:fldChar w:fldCharType="separate"/>
      </w:r>
      <w:r w:rsidRPr="00C418EA">
        <w:rPr>
          <w:b/>
          <w:bCs/>
          <w:noProof/>
        </w:rPr>
        <w:drawing>
          <wp:inline distT="0" distB="0" distL="0" distR="0" wp14:anchorId="1B3361E7" wp14:editId="156B1BCF">
            <wp:extent cx="988805" cy="976544"/>
            <wp:effectExtent l="0" t="0" r="1905" b="1905"/>
            <wp:docPr id="1412774680" name="Picture 2" descr="Token Board Resource for Parents When to use: What does i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oken Board Resource for Parents When to use: What does it ..."/>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06859" cy="994374"/>
                    </a:xfrm>
                    <a:prstGeom prst="rect">
                      <a:avLst/>
                    </a:prstGeom>
                    <a:noFill/>
                    <a:ln>
                      <a:noFill/>
                    </a:ln>
                  </pic:spPr>
                </pic:pic>
              </a:graphicData>
            </a:graphic>
          </wp:inline>
        </w:drawing>
      </w:r>
      <w:r w:rsidRPr="00C418EA">
        <w:rPr>
          <w:b/>
          <w:bCs/>
        </w:rPr>
        <w:fldChar w:fldCharType="end"/>
      </w:r>
    </w:p>
    <w:sectPr w:rsidR="00C418EA" w:rsidRPr="00C418EA" w:rsidSect="00C418EA">
      <w:pgSz w:w="15840" w:h="12240"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095"/>
    <w:rsid w:val="001A0095"/>
    <w:rsid w:val="00C418E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7B2F2916"/>
  <w15:chartTrackingRefBased/>
  <w15:docId w15:val="{C98763A2-50BD-444B-8AC8-9980EC210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418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284</Words>
  <Characters>1619</Characters>
  <Application>Microsoft Office Word</Application>
  <DocSecurity>0</DocSecurity>
  <Lines>13</Lines>
  <Paragraphs>3</Paragraphs>
  <ScaleCrop>false</ScaleCrop>
  <Company/>
  <LinksUpToDate>false</LinksUpToDate>
  <CharactersWithSpaces>1900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Theodora</dc:creator>
  <cp:keywords/>
  <dc:description/>
  <cp:lastModifiedBy>Amanda Theodora</cp:lastModifiedBy>
  <cp:revision>2</cp:revision>
  <dcterms:created xsi:type="dcterms:W3CDTF">2024-11-14T15:28:00Z</dcterms:created>
  <dcterms:modified xsi:type="dcterms:W3CDTF">2024-11-14T15:58:00Z</dcterms:modified>
</cp:coreProperties>
</file>